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C9" w:rsidRPr="00AF7575" w:rsidRDefault="004B55C9" w:rsidP="004B55C9">
      <w:pPr>
        <w:pStyle w:val="BodyText"/>
        <w:tabs>
          <w:tab w:val="left" w:pos="9540"/>
        </w:tabs>
        <w:spacing w:line="480" w:lineRule="auto"/>
        <w:ind w:right="0" w:firstLine="720"/>
        <w:jc w:val="right"/>
        <w:outlineLvl w:val="0"/>
        <w:rPr>
          <w:rStyle w:val="bold1"/>
          <w:rFonts w:ascii="Arial" w:hAnsi="Arial" w:cs="Arial"/>
          <w:bCs w:val="0"/>
          <w:szCs w:val="24"/>
        </w:rPr>
      </w:pPr>
      <w:bookmarkStart w:id="0" w:name="_GoBack"/>
      <w:bookmarkEnd w:id="0"/>
      <w:r w:rsidRPr="00AF7575">
        <w:rPr>
          <w:rStyle w:val="bold1"/>
          <w:rFonts w:ascii="Arial" w:hAnsi="Arial" w:cs="Arial"/>
          <w:szCs w:val="24"/>
        </w:rPr>
        <w:t xml:space="preserve">Attachment A </w:t>
      </w:r>
    </w:p>
    <w:p w:rsidR="004B55C9" w:rsidRPr="00AF7575" w:rsidRDefault="004B55C9" w:rsidP="004B55C9">
      <w:pPr>
        <w:pStyle w:val="BodyText"/>
        <w:tabs>
          <w:tab w:val="left" w:pos="9540"/>
        </w:tabs>
        <w:spacing w:line="480" w:lineRule="auto"/>
        <w:ind w:right="0"/>
        <w:outlineLvl w:val="0"/>
        <w:rPr>
          <w:rFonts w:ascii="Arial" w:hAnsi="Arial" w:cs="Arial"/>
          <w:szCs w:val="24"/>
        </w:rPr>
      </w:pPr>
      <w:r w:rsidRPr="00AF7575">
        <w:rPr>
          <w:rFonts w:ascii="Arial" w:hAnsi="Arial" w:cs="Arial"/>
          <w:szCs w:val="24"/>
        </w:rPr>
        <w:t xml:space="preserve">AMENDMENT TO THE RULES OF THE BOARD OF REGENTS </w:t>
      </w:r>
    </w:p>
    <w:p w:rsidR="004B55C9" w:rsidRPr="00AF7575" w:rsidRDefault="004B55C9" w:rsidP="004B55C9">
      <w:pPr>
        <w:tabs>
          <w:tab w:val="left" w:pos="9540"/>
        </w:tabs>
        <w:spacing w:line="480" w:lineRule="auto"/>
        <w:ind w:firstLine="720"/>
        <w:rPr>
          <w:rFonts w:cs="Arial"/>
          <w:szCs w:val="24"/>
        </w:rPr>
      </w:pPr>
      <w:r w:rsidRPr="00AF7575">
        <w:rPr>
          <w:rFonts w:cs="Arial"/>
          <w:szCs w:val="24"/>
        </w:rPr>
        <w:t>Pursuant to sections 101, 207, 215, 305 and section 3012-c of the Education Law.</w:t>
      </w:r>
    </w:p>
    <w:p w:rsidR="004B55C9" w:rsidRPr="00AF7575" w:rsidRDefault="004B55C9" w:rsidP="004B55C9">
      <w:pPr>
        <w:pStyle w:val="ListParagraph"/>
        <w:tabs>
          <w:tab w:val="left" w:pos="9540"/>
        </w:tabs>
        <w:spacing w:line="480" w:lineRule="auto"/>
        <w:ind w:left="0" w:firstLine="720"/>
        <w:rPr>
          <w:rFonts w:eastAsia="Calibri" w:cs="Arial"/>
          <w:szCs w:val="24"/>
        </w:rPr>
      </w:pPr>
      <w:r w:rsidRPr="00AF7575">
        <w:rPr>
          <w:rFonts w:cs="Arial"/>
          <w:szCs w:val="24"/>
        </w:rPr>
        <w:t xml:space="preserve"> 1.   Subdivision (d) of section 30-2.1 of the Rules of the Board of Regents is amended effective June 24, 2014, to read as follows:</w:t>
      </w:r>
    </w:p>
    <w:p w:rsidR="004B55C9" w:rsidRPr="00AF7575" w:rsidRDefault="004B55C9" w:rsidP="004B55C9">
      <w:pPr>
        <w:spacing w:line="480" w:lineRule="auto"/>
        <w:ind w:firstLine="720"/>
        <w:rPr>
          <w:rFonts w:cs="Arial"/>
          <w:b/>
          <w:color w:val="000000"/>
          <w:szCs w:val="24"/>
          <w:u w:val="single"/>
        </w:rPr>
      </w:pPr>
      <w:r w:rsidRPr="00AF7575">
        <w:rPr>
          <w:rFonts w:cs="Arial"/>
          <w:color w:val="000000"/>
          <w:szCs w:val="24"/>
        </w:rPr>
        <w:t xml:space="preserve">(d) Annual professional performance reviews of classroom teachers and building principals conducted pursuant to this Subpart shall be a significant factor for </w:t>
      </w:r>
      <w:bookmarkStart w:id="1" w:name="SDU_3"/>
      <w:bookmarkEnd w:id="1"/>
      <w:r w:rsidRPr="00AF7575">
        <w:rPr>
          <w:rFonts w:cs="Arial"/>
          <w:color w:val="000000"/>
          <w:szCs w:val="24"/>
        </w:rPr>
        <w:t xml:space="preserve">employment decisions, including but not limited to, promotion, retention, tenure determinations, termination and supplemental compensation, in accordance with Education Law section 3012-c(1). Nothing herein shall be construed to affect the statutory right of a school district or BOCES to terminate a probationary teacher or principal for statutorily and constitutionally permissible reasons other than the performance of the teacher or principal in the classroom or school, including but not limited to misconduct.  </w:t>
      </w:r>
      <w:r w:rsidRPr="00AF7575">
        <w:rPr>
          <w:rFonts w:cs="Arial"/>
          <w:color w:val="000000"/>
          <w:szCs w:val="24"/>
          <w:u w:val="single"/>
        </w:rPr>
        <w:t>For purposes of this subdivision</w:t>
      </w:r>
      <w:r>
        <w:rPr>
          <w:rFonts w:cs="Arial"/>
          <w:color w:val="000000"/>
          <w:szCs w:val="24"/>
          <w:u w:val="single"/>
        </w:rPr>
        <w:t xml:space="preserve">, section 30-2.11(c) of this Subpart, </w:t>
      </w:r>
      <w:r w:rsidRPr="00AF7575">
        <w:rPr>
          <w:rFonts w:cs="Arial"/>
          <w:color w:val="000000"/>
          <w:szCs w:val="24"/>
          <w:u w:val="single"/>
        </w:rPr>
        <w:t>and Education Law section 3012-c(1)</w:t>
      </w:r>
      <w:r>
        <w:rPr>
          <w:rFonts w:cs="Arial"/>
          <w:color w:val="000000"/>
          <w:szCs w:val="24"/>
          <w:u w:val="single"/>
        </w:rPr>
        <w:t xml:space="preserve"> and (5)(b), </w:t>
      </w:r>
      <w:r w:rsidRPr="00AF7575">
        <w:rPr>
          <w:rFonts w:cs="Arial"/>
          <w:color w:val="000000"/>
          <w:szCs w:val="24"/>
          <w:u w:val="single"/>
        </w:rPr>
        <w:t>performance shall mean a teacher’s or principal’s overall composite rating pursuant to an annual professional performance review conducted under this Subpart.</w:t>
      </w:r>
      <w:r w:rsidRPr="00AF7575">
        <w:rPr>
          <w:rFonts w:cs="Arial"/>
          <w:b/>
          <w:color w:val="000000"/>
          <w:szCs w:val="24"/>
          <w:u w:val="single"/>
        </w:rPr>
        <w:t xml:space="preserve"> </w:t>
      </w:r>
    </w:p>
    <w:p w:rsidR="004B55C9" w:rsidRPr="00AF7575" w:rsidRDefault="004B55C9" w:rsidP="004B55C9">
      <w:pPr>
        <w:spacing w:line="480" w:lineRule="auto"/>
        <w:rPr>
          <w:rFonts w:cs="Arial"/>
          <w:b/>
          <w:color w:val="000000"/>
          <w:szCs w:val="24"/>
          <w:u w:val="single"/>
        </w:rPr>
      </w:pPr>
    </w:p>
    <w:p w:rsidR="004B55C9" w:rsidRPr="00AF7575" w:rsidRDefault="004B55C9" w:rsidP="004B55C9">
      <w:pPr>
        <w:spacing w:line="480" w:lineRule="auto"/>
        <w:rPr>
          <w:rFonts w:cs="Arial"/>
          <w:b/>
          <w:color w:val="000000"/>
          <w:szCs w:val="24"/>
          <w:u w:val="single"/>
        </w:rPr>
      </w:pPr>
    </w:p>
    <w:p w:rsidR="005D01DD" w:rsidRDefault="005D01DD"/>
    <w:sectPr w:rsidR="005D01D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5C9"/>
    <w:rsid w:val="0000166B"/>
    <w:rsid w:val="00003E90"/>
    <w:rsid w:val="00006455"/>
    <w:rsid w:val="000107F1"/>
    <w:rsid w:val="00026488"/>
    <w:rsid w:val="00026DD8"/>
    <w:rsid w:val="00034062"/>
    <w:rsid w:val="0003601F"/>
    <w:rsid w:val="00036483"/>
    <w:rsid w:val="0003779E"/>
    <w:rsid w:val="00037DBD"/>
    <w:rsid w:val="00040A65"/>
    <w:rsid w:val="000425E6"/>
    <w:rsid w:val="00046B6E"/>
    <w:rsid w:val="00052FDF"/>
    <w:rsid w:val="00056A4A"/>
    <w:rsid w:val="000657CE"/>
    <w:rsid w:val="00067FA0"/>
    <w:rsid w:val="000733C7"/>
    <w:rsid w:val="000912EC"/>
    <w:rsid w:val="00094D54"/>
    <w:rsid w:val="00096F20"/>
    <w:rsid w:val="000A40F1"/>
    <w:rsid w:val="000A47D8"/>
    <w:rsid w:val="000A5A5E"/>
    <w:rsid w:val="000B6F05"/>
    <w:rsid w:val="000C210E"/>
    <w:rsid w:val="000D2C13"/>
    <w:rsid w:val="000D486C"/>
    <w:rsid w:val="000D7FBB"/>
    <w:rsid w:val="000E0BD8"/>
    <w:rsid w:val="000E58DB"/>
    <w:rsid w:val="000E5EE1"/>
    <w:rsid w:val="000F0165"/>
    <w:rsid w:val="000F7400"/>
    <w:rsid w:val="001000A9"/>
    <w:rsid w:val="0010601D"/>
    <w:rsid w:val="00106115"/>
    <w:rsid w:val="00111B77"/>
    <w:rsid w:val="00113376"/>
    <w:rsid w:val="00115F81"/>
    <w:rsid w:val="001238E5"/>
    <w:rsid w:val="00123C9B"/>
    <w:rsid w:val="00123CFF"/>
    <w:rsid w:val="00132F18"/>
    <w:rsid w:val="0014072C"/>
    <w:rsid w:val="001426BC"/>
    <w:rsid w:val="00170894"/>
    <w:rsid w:val="00172127"/>
    <w:rsid w:val="001721A6"/>
    <w:rsid w:val="00172AB3"/>
    <w:rsid w:val="00196AD4"/>
    <w:rsid w:val="00197C8C"/>
    <w:rsid w:val="001A42C2"/>
    <w:rsid w:val="001B60D9"/>
    <w:rsid w:val="001B7095"/>
    <w:rsid w:val="001B7FCD"/>
    <w:rsid w:val="001C4809"/>
    <w:rsid w:val="001C57DD"/>
    <w:rsid w:val="001C5837"/>
    <w:rsid w:val="001D5F9A"/>
    <w:rsid w:val="001D6445"/>
    <w:rsid w:val="001E30D4"/>
    <w:rsid w:val="001E48F6"/>
    <w:rsid w:val="001E5F4E"/>
    <w:rsid w:val="001F046E"/>
    <w:rsid w:val="001F2B96"/>
    <w:rsid w:val="001F5DF8"/>
    <w:rsid w:val="001F5FCF"/>
    <w:rsid w:val="001F619A"/>
    <w:rsid w:val="002009A4"/>
    <w:rsid w:val="00207AA1"/>
    <w:rsid w:val="002224A0"/>
    <w:rsid w:val="002262B4"/>
    <w:rsid w:val="00230BDC"/>
    <w:rsid w:val="00231C33"/>
    <w:rsid w:val="00232A73"/>
    <w:rsid w:val="00237AEC"/>
    <w:rsid w:val="0024148D"/>
    <w:rsid w:val="00247430"/>
    <w:rsid w:val="00256865"/>
    <w:rsid w:val="002618F7"/>
    <w:rsid w:val="002654D6"/>
    <w:rsid w:val="002706FE"/>
    <w:rsid w:val="0027319A"/>
    <w:rsid w:val="0027577D"/>
    <w:rsid w:val="00277093"/>
    <w:rsid w:val="00291141"/>
    <w:rsid w:val="002A3524"/>
    <w:rsid w:val="002A6A16"/>
    <w:rsid w:val="002A7100"/>
    <w:rsid w:val="002A7A39"/>
    <w:rsid w:val="002B5001"/>
    <w:rsid w:val="002B56E8"/>
    <w:rsid w:val="002B6A13"/>
    <w:rsid w:val="002C2FE8"/>
    <w:rsid w:val="002C5EAC"/>
    <w:rsid w:val="002C5F5B"/>
    <w:rsid w:val="002D2432"/>
    <w:rsid w:val="002D4693"/>
    <w:rsid w:val="002D5848"/>
    <w:rsid w:val="002F1115"/>
    <w:rsid w:val="002F200F"/>
    <w:rsid w:val="002F53D1"/>
    <w:rsid w:val="00310DC2"/>
    <w:rsid w:val="003111C6"/>
    <w:rsid w:val="00322FD2"/>
    <w:rsid w:val="003235C5"/>
    <w:rsid w:val="003266A4"/>
    <w:rsid w:val="003267A7"/>
    <w:rsid w:val="0033178D"/>
    <w:rsid w:val="0033308D"/>
    <w:rsid w:val="003372C0"/>
    <w:rsid w:val="00347E15"/>
    <w:rsid w:val="00351088"/>
    <w:rsid w:val="00351A74"/>
    <w:rsid w:val="003616CD"/>
    <w:rsid w:val="00365979"/>
    <w:rsid w:val="00373C37"/>
    <w:rsid w:val="00376A24"/>
    <w:rsid w:val="003A291C"/>
    <w:rsid w:val="003A3E91"/>
    <w:rsid w:val="003A5D38"/>
    <w:rsid w:val="003A6226"/>
    <w:rsid w:val="003A7C5A"/>
    <w:rsid w:val="003B2230"/>
    <w:rsid w:val="003B2684"/>
    <w:rsid w:val="003B31B6"/>
    <w:rsid w:val="003B627D"/>
    <w:rsid w:val="003B6F2B"/>
    <w:rsid w:val="003C24A9"/>
    <w:rsid w:val="003C6036"/>
    <w:rsid w:val="003C688C"/>
    <w:rsid w:val="003D16A9"/>
    <w:rsid w:val="003D3C8F"/>
    <w:rsid w:val="003D49AC"/>
    <w:rsid w:val="003D5077"/>
    <w:rsid w:val="003D6C7F"/>
    <w:rsid w:val="003D7806"/>
    <w:rsid w:val="003E3AEA"/>
    <w:rsid w:val="003E3AF5"/>
    <w:rsid w:val="003F63B8"/>
    <w:rsid w:val="00401E8B"/>
    <w:rsid w:val="004168E2"/>
    <w:rsid w:val="00423A33"/>
    <w:rsid w:val="00423E78"/>
    <w:rsid w:val="00426601"/>
    <w:rsid w:val="00432388"/>
    <w:rsid w:val="0043597B"/>
    <w:rsid w:val="004402FA"/>
    <w:rsid w:val="00450824"/>
    <w:rsid w:val="004516A5"/>
    <w:rsid w:val="00451859"/>
    <w:rsid w:val="00451C27"/>
    <w:rsid w:val="004535A3"/>
    <w:rsid w:val="00455CB9"/>
    <w:rsid w:val="004644DB"/>
    <w:rsid w:val="00466B2C"/>
    <w:rsid w:val="004741BB"/>
    <w:rsid w:val="00474EFA"/>
    <w:rsid w:val="00476046"/>
    <w:rsid w:val="00476164"/>
    <w:rsid w:val="004802E7"/>
    <w:rsid w:val="00480D27"/>
    <w:rsid w:val="00483E86"/>
    <w:rsid w:val="00490552"/>
    <w:rsid w:val="004934A0"/>
    <w:rsid w:val="00493B7A"/>
    <w:rsid w:val="004A36FC"/>
    <w:rsid w:val="004A469C"/>
    <w:rsid w:val="004A4900"/>
    <w:rsid w:val="004B4AF0"/>
    <w:rsid w:val="004B55C9"/>
    <w:rsid w:val="004B6281"/>
    <w:rsid w:val="004B6F5B"/>
    <w:rsid w:val="004C3906"/>
    <w:rsid w:val="004D2E37"/>
    <w:rsid w:val="004D3291"/>
    <w:rsid w:val="004D7678"/>
    <w:rsid w:val="004E768E"/>
    <w:rsid w:val="004F208D"/>
    <w:rsid w:val="004F4E56"/>
    <w:rsid w:val="004F618A"/>
    <w:rsid w:val="00500232"/>
    <w:rsid w:val="00500A29"/>
    <w:rsid w:val="00506BC5"/>
    <w:rsid w:val="005102EA"/>
    <w:rsid w:val="00511637"/>
    <w:rsid w:val="00512E19"/>
    <w:rsid w:val="00516523"/>
    <w:rsid w:val="00523AE9"/>
    <w:rsid w:val="00525091"/>
    <w:rsid w:val="00525182"/>
    <w:rsid w:val="005259D3"/>
    <w:rsid w:val="00527327"/>
    <w:rsid w:val="00530A79"/>
    <w:rsid w:val="00531335"/>
    <w:rsid w:val="00531C0E"/>
    <w:rsid w:val="005320FD"/>
    <w:rsid w:val="00533883"/>
    <w:rsid w:val="0053768F"/>
    <w:rsid w:val="00541C0A"/>
    <w:rsid w:val="00552134"/>
    <w:rsid w:val="0055251A"/>
    <w:rsid w:val="0055353A"/>
    <w:rsid w:val="00553A3F"/>
    <w:rsid w:val="00557F88"/>
    <w:rsid w:val="00574C07"/>
    <w:rsid w:val="00576301"/>
    <w:rsid w:val="005766C8"/>
    <w:rsid w:val="00583998"/>
    <w:rsid w:val="0058651A"/>
    <w:rsid w:val="00586604"/>
    <w:rsid w:val="005876DA"/>
    <w:rsid w:val="00595C75"/>
    <w:rsid w:val="00596EC4"/>
    <w:rsid w:val="005970A2"/>
    <w:rsid w:val="005A2709"/>
    <w:rsid w:val="005A65E8"/>
    <w:rsid w:val="005A743A"/>
    <w:rsid w:val="005B411C"/>
    <w:rsid w:val="005B6794"/>
    <w:rsid w:val="005C1468"/>
    <w:rsid w:val="005C1AC9"/>
    <w:rsid w:val="005C24F3"/>
    <w:rsid w:val="005C45A2"/>
    <w:rsid w:val="005C4666"/>
    <w:rsid w:val="005D01DD"/>
    <w:rsid w:val="005D16C7"/>
    <w:rsid w:val="005D284D"/>
    <w:rsid w:val="005D2B22"/>
    <w:rsid w:val="005D5862"/>
    <w:rsid w:val="005E5662"/>
    <w:rsid w:val="005E5C3A"/>
    <w:rsid w:val="005E7468"/>
    <w:rsid w:val="005E7D51"/>
    <w:rsid w:val="005F151B"/>
    <w:rsid w:val="005F1720"/>
    <w:rsid w:val="00606E79"/>
    <w:rsid w:val="00611ED5"/>
    <w:rsid w:val="00612686"/>
    <w:rsid w:val="00614446"/>
    <w:rsid w:val="00614820"/>
    <w:rsid w:val="006162CA"/>
    <w:rsid w:val="00627818"/>
    <w:rsid w:val="0063075C"/>
    <w:rsid w:val="00636477"/>
    <w:rsid w:val="00640C61"/>
    <w:rsid w:val="006436A3"/>
    <w:rsid w:val="00644A82"/>
    <w:rsid w:val="00645BBE"/>
    <w:rsid w:val="00660217"/>
    <w:rsid w:val="00660A23"/>
    <w:rsid w:val="00661409"/>
    <w:rsid w:val="00666BF5"/>
    <w:rsid w:val="00666D3C"/>
    <w:rsid w:val="00667EEB"/>
    <w:rsid w:val="00673716"/>
    <w:rsid w:val="00674CB3"/>
    <w:rsid w:val="00675C3F"/>
    <w:rsid w:val="0068314B"/>
    <w:rsid w:val="00683FBA"/>
    <w:rsid w:val="00685645"/>
    <w:rsid w:val="00687B8A"/>
    <w:rsid w:val="00690CAB"/>
    <w:rsid w:val="00692F91"/>
    <w:rsid w:val="00693C55"/>
    <w:rsid w:val="00695501"/>
    <w:rsid w:val="006B1F16"/>
    <w:rsid w:val="006B61A6"/>
    <w:rsid w:val="006B6B83"/>
    <w:rsid w:val="006C0ECC"/>
    <w:rsid w:val="006D2FD9"/>
    <w:rsid w:val="006D3267"/>
    <w:rsid w:val="006D65DD"/>
    <w:rsid w:val="006D69F1"/>
    <w:rsid w:val="006D71E5"/>
    <w:rsid w:val="006E5230"/>
    <w:rsid w:val="006E576E"/>
    <w:rsid w:val="006E700F"/>
    <w:rsid w:val="006E73B6"/>
    <w:rsid w:val="006F1734"/>
    <w:rsid w:val="006F22F9"/>
    <w:rsid w:val="006F4414"/>
    <w:rsid w:val="006F4CCA"/>
    <w:rsid w:val="0070030A"/>
    <w:rsid w:val="00701894"/>
    <w:rsid w:val="00703903"/>
    <w:rsid w:val="00707690"/>
    <w:rsid w:val="007128AA"/>
    <w:rsid w:val="007133DF"/>
    <w:rsid w:val="007178DD"/>
    <w:rsid w:val="007229AA"/>
    <w:rsid w:val="00724E7E"/>
    <w:rsid w:val="0072591B"/>
    <w:rsid w:val="00725DDE"/>
    <w:rsid w:val="00734BDA"/>
    <w:rsid w:val="007514F2"/>
    <w:rsid w:val="00752522"/>
    <w:rsid w:val="00753AB5"/>
    <w:rsid w:val="00754EF0"/>
    <w:rsid w:val="00767F37"/>
    <w:rsid w:val="007728A1"/>
    <w:rsid w:val="00781290"/>
    <w:rsid w:val="00783F91"/>
    <w:rsid w:val="0078749A"/>
    <w:rsid w:val="0079275A"/>
    <w:rsid w:val="007A7FBE"/>
    <w:rsid w:val="007B26C3"/>
    <w:rsid w:val="007C0CB8"/>
    <w:rsid w:val="007C37DF"/>
    <w:rsid w:val="007D2F67"/>
    <w:rsid w:val="007D6A2C"/>
    <w:rsid w:val="007E3C2F"/>
    <w:rsid w:val="007F22DD"/>
    <w:rsid w:val="007F3BDA"/>
    <w:rsid w:val="007F7B37"/>
    <w:rsid w:val="00810F66"/>
    <w:rsid w:val="0081164E"/>
    <w:rsid w:val="00811BF3"/>
    <w:rsid w:val="00813AF6"/>
    <w:rsid w:val="008149C7"/>
    <w:rsid w:val="00814F7C"/>
    <w:rsid w:val="00816006"/>
    <w:rsid w:val="0081641C"/>
    <w:rsid w:val="00820619"/>
    <w:rsid w:val="00821CD1"/>
    <w:rsid w:val="008251F3"/>
    <w:rsid w:val="00826D9B"/>
    <w:rsid w:val="00830ACF"/>
    <w:rsid w:val="00831957"/>
    <w:rsid w:val="00834E1B"/>
    <w:rsid w:val="0084219A"/>
    <w:rsid w:val="008440EC"/>
    <w:rsid w:val="0085374F"/>
    <w:rsid w:val="00855233"/>
    <w:rsid w:val="00855E87"/>
    <w:rsid w:val="008663DE"/>
    <w:rsid w:val="008676E4"/>
    <w:rsid w:val="00867704"/>
    <w:rsid w:val="008735C2"/>
    <w:rsid w:val="0087453A"/>
    <w:rsid w:val="00876135"/>
    <w:rsid w:val="00876452"/>
    <w:rsid w:val="00877660"/>
    <w:rsid w:val="00877B14"/>
    <w:rsid w:val="0088597C"/>
    <w:rsid w:val="0089537E"/>
    <w:rsid w:val="00895446"/>
    <w:rsid w:val="008A100B"/>
    <w:rsid w:val="008A1C6B"/>
    <w:rsid w:val="008A5007"/>
    <w:rsid w:val="008B22E8"/>
    <w:rsid w:val="008B37B5"/>
    <w:rsid w:val="008C128E"/>
    <w:rsid w:val="008C3A27"/>
    <w:rsid w:val="008D012F"/>
    <w:rsid w:val="008D37F5"/>
    <w:rsid w:val="008D4130"/>
    <w:rsid w:val="008D55D8"/>
    <w:rsid w:val="008D5E7B"/>
    <w:rsid w:val="008E05A1"/>
    <w:rsid w:val="008E3E14"/>
    <w:rsid w:val="008E60F7"/>
    <w:rsid w:val="008E6334"/>
    <w:rsid w:val="008E6380"/>
    <w:rsid w:val="0090330A"/>
    <w:rsid w:val="00912972"/>
    <w:rsid w:val="0092423A"/>
    <w:rsid w:val="00926A0D"/>
    <w:rsid w:val="00931E70"/>
    <w:rsid w:val="00935C99"/>
    <w:rsid w:val="00940504"/>
    <w:rsid w:val="00940F36"/>
    <w:rsid w:val="00943687"/>
    <w:rsid w:val="009436C3"/>
    <w:rsid w:val="009442D0"/>
    <w:rsid w:val="00944747"/>
    <w:rsid w:val="009546A4"/>
    <w:rsid w:val="00957A32"/>
    <w:rsid w:val="00961B98"/>
    <w:rsid w:val="0096745A"/>
    <w:rsid w:val="00977702"/>
    <w:rsid w:val="00977C6C"/>
    <w:rsid w:val="00980B51"/>
    <w:rsid w:val="00981557"/>
    <w:rsid w:val="009870BA"/>
    <w:rsid w:val="00987D4C"/>
    <w:rsid w:val="00993320"/>
    <w:rsid w:val="009934D6"/>
    <w:rsid w:val="00993813"/>
    <w:rsid w:val="009A07DC"/>
    <w:rsid w:val="009A47A1"/>
    <w:rsid w:val="009B0B89"/>
    <w:rsid w:val="009B322C"/>
    <w:rsid w:val="009B664E"/>
    <w:rsid w:val="009C0466"/>
    <w:rsid w:val="009C0764"/>
    <w:rsid w:val="009C0B94"/>
    <w:rsid w:val="009C2BAD"/>
    <w:rsid w:val="009D38BD"/>
    <w:rsid w:val="009D6811"/>
    <w:rsid w:val="009D7666"/>
    <w:rsid w:val="009D7B07"/>
    <w:rsid w:val="009E6B22"/>
    <w:rsid w:val="009E775B"/>
    <w:rsid w:val="009E7B85"/>
    <w:rsid w:val="009F1EA7"/>
    <w:rsid w:val="009F76EE"/>
    <w:rsid w:val="00A05B5D"/>
    <w:rsid w:val="00A13705"/>
    <w:rsid w:val="00A17550"/>
    <w:rsid w:val="00A26201"/>
    <w:rsid w:val="00A2677B"/>
    <w:rsid w:val="00A31A40"/>
    <w:rsid w:val="00A33C77"/>
    <w:rsid w:val="00A33C82"/>
    <w:rsid w:val="00A34619"/>
    <w:rsid w:val="00A42191"/>
    <w:rsid w:val="00A4245A"/>
    <w:rsid w:val="00A52F13"/>
    <w:rsid w:val="00A53430"/>
    <w:rsid w:val="00A55DFD"/>
    <w:rsid w:val="00A57D61"/>
    <w:rsid w:val="00A60495"/>
    <w:rsid w:val="00A65D67"/>
    <w:rsid w:val="00A67066"/>
    <w:rsid w:val="00A751EB"/>
    <w:rsid w:val="00A769AD"/>
    <w:rsid w:val="00A82546"/>
    <w:rsid w:val="00A86813"/>
    <w:rsid w:val="00A93F1D"/>
    <w:rsid w:val="00A96479"/>
    <w:rsid w:val="00A9743E"/>
    <w:rsid w:val="00A979C5"/>
    <w:rsid w:val="00AA2C11"/>
    <w:rsid w:val="00AB2BEC"/>
    <w:rsid w:val="00AB53FA"/>
    <w:rsid w:val="00AC3C01"/>
    <w:rsid w:val="00AC4A49"/>
    <w:rsid w:val="00AC7A23"/>
    <w:rsid w:val="00AD06D2"/>
    <w:rsid w:val="00AD2695"/>
    <w:rsid w:val="00AD3E73"/>
    <w:rsid w:val="00AD4171"/>
    <w:rsid w:val="00AD5778"/>
    <w:rsid w:val="00AD7A60"/>
    <w:rsid w:val="00AE1A34"/>
    <w:rsid w:val="00AE4C7A"/>
    <w:rsid w:val="00AF5BAE"/>
    <w:rsid w:val="00AF6973"/>
    <w:rsid w:val="00B12353"/>
    <w:rsid w:val="00B26A79"/>
    <w:rsid w:val="00B37238"/>
    <w:rsid w:val="00B406F5"/>
    <w:rsid w:val="00B42499"/>
    <w:rsid w:val="00B53988"/>
    <w:rsid w:val="00B5720A"/>
    <w:rsid w:val="00B606E0"/>
    <w:rsid w:val="00B6191A"/>
    <w:rsid w:val="00B61F9B"/>
    <w:rsid w:val="00B6402C"/>
    <w:rsid w:val="00B67AE6"/>
    <w:rsid w:val="00B73826"/>
    <w:rsid w:val="00B7412C"/>
    <w:rsid w:val="00B74C07"/>
    <w:rsid w:val="00B76654"/>
    <w:rsid w:val="00B771D1"/>
    <w:rsid w:val="00B80BF4"/>
    <w:rsid w:val="00B8389F"/>
    <w:rsid w:val="00B87513"/>
    <w:rsid w:val="00B90571"/>
    <w:rsid w:val="00B96F09"/>
    <w:rsid w:val="00BA3062"/>
    <w:rsid w:val="00BA59DF"/>
    <w:rsid w:val="00BA5FD0"/>
    <w:rsid w:val="00BB441C"/>
    <w:rsid w:val="00BC24D4"/>
    <w:rsid w:val="00BC487B"/>
    <w:rsid w:val="00BC6847"/>
    <w:rsid w:val="00BC7D74"/>
    <w:rsid w:val="00BD61B8"/>
    <w:rsid w:val="00BE1538"/>
    <w:rsid w:val="00BE1CBA"/>
    <w:rsid w:val="00BE5331"/>
    <w:rsid w:val="00BE7064"/>
    <w:rsid w:val="00C113E7"/>
    <w:rsid w:val="00C12282"/>
    <w:rsid w:val="00C14136"/>
    <w:rsid w:val="00C204E1"/>
    <w:rsid w:val="00C217F7"/>
    <w:rsid w:val="00C25320"/>
    <w:rsid w:val="00C25706"/>
    <w:rsid w:val="00C30D57"/>
    <w:rsid w:val="00C320A6"/>
    <w:rsid w:val="00C339CB"/>
    <w:rsid w:val="00C45D73"/>
    <w:rsid w:val="00C60689"/>
    <w:rsid w:val="00C66374"/>
    <w:rsid w:val="00C7232E"/>
    <w:rsid w:val="00C741B3"/>
    <w:rsid w:val="00C803FD"/>
    <w:rsid w:val="00C82E47"/>
    <w:rsid w:val="00C915B7"/>
    <w:rsid w:val="00C92484"/>
    <w:rsid w:val="00C94933"/>
    <w:rsid w:val="00C9762B"/>
    <w:rsid w:val="00C97EF3"/>
    <w:rsid w:val="00CA210C"/>
    <w:rsid w:val="00CB1CF8"/>
    <w:rsid w:val="00CC0042"/>
    <w:rsid w:val="00CC0D39"/>
    <w:rsid w:val="00CC3DB5"/>
    <w:rsid w:val="00CE5B48"/>
    <w:rsid w:val="00CF484F"/>
    <w:rsid w:val="00D03C92"/>
    <w:rsid w:val="00D11699"/>
    <w:rsid w:val="00D11EBE"/>
    <w:rsid w:val="00D1280B"/>
    <w:rsid w:val="00D13098"/>
    <w:rsid w:val="00D1325C"/>
    <w:rsid w:val="00D179A1"/>
    <w:rsid w:val="00D2008B"/>
    <w:rsid w:val="00D212FE"/>
    <w:rsid w:val="00D22312"/>
    <w:rsid w:val="00D2752E"/>
    <w:rsid w:val="00D30A65"/>
    <w:rsid w:val="00D32CC4"/>
    <w:rsid w:val="00D34C3A"/>
    <w:rsid w:val="00D509D0"/>
    <w:rsid w:val="00D51C78"/>
    <w:rsid w:val="00D540AA"/>
    <w:rsid w:val="00D57236"/>
    <w:rsid w:val="00D624A8"/>
    <w:rsid w:val="00D65DBA"/>
    <w:rsid w:val="00D6725B"/>
    <w:rsid w:val="00D7004E"/>
    <w:rsid w:val="00D73250"/>
    <w:rsid w:val="00D77ED6"/>
    <w:rsid w:val="00D85F92"/>
    <w:rsid w:val="00D872F2"/>
    <w:rsid w:val="00D928BD"/>
    <w:rsid w:val="00D9426F"/>
    <w:rsid w:val="00D9508D"/>
    <w:rsid w:val="00DA03EE"/>
    <w:rsid w:val="00DA4156"/>
    <w:rsid w:val="00DA41A9"/>
    <w:rsid w:val="00DB7F3C"/>
    <w:rsid w:val="00DC056E"/>
    <w:rsid w:val="00DC1971"/>
    <w:rsid w:val="00DC3823"/>
    <w:rsid w:val="00DC4FCA"/>
    <w:rsid w:val="00DC6A8C"/>
    <w:rsid w:val="00DC7A6D"/>
    <w:rsid w:val="00DD531D"/>
    <w:rsid w:val="00DD5F16"/>
    <w:rsid w:val="00DE3D59"/>
    <w:rsid w:val="00E03597"/>
    <w:rsid w:val="00E1248B"/>
    <w:rsid w:val="00E1430F"/>
    <w:rsid w:val="00E14AA3"/>
    <w:rsid w:val="00E154CC"/>
    <w:rsid w:val="00E16F0D"/>
    <w:rsid w:val="00E211B7"/>
    <w:rsid w:val="00E230B2"/>
    <w:rsid w:val="00E237D3"/>
    <w:rsid w:val="00E3095E"/>
    <w:rsid w:val="00E35393"/>
    <w:rsid w:val="00E375C1"/>
    <w:rsid w:val="00E37C86"/>
    <w:rsid w:val="00E37FFC"/>
    <w:rsid w:val="00E4180A"/>
    <w:rsid w:val="00E50681"/>
    <w:rsid w:val="00E534BF"/>
    <w:rsid w:val="00E5674C"/>
    <w:rsid w:val="00E57F9C"/>
    <w:rsid w:val="00E6161E"/>
    <w:rsid w:val="00E708F6"/>
    <w:rsid w:val="00E70C62"/>
    <w:rsid w:val="00E72AAA"/>
    <w:rsid w:val="00E86D7A"/>
    <w:rsid w:val="00E911E2"/>
    <w:rsid w:val="00E9574C"/>
    <w:rsid w:val="00E9748D"/>
    <w:rsid w:val="00EA0B87"/>
    <w:rsid w:val="00EA7A04"/>
    <w:rsid w:val="00EA7ADC"/>
    <w:rsid w:val="00EB17B8"/>
    <w:rsid w:val="00EB2092"/>
    <w:rsid w:val="00EB392A"/>
    <w:rsid w:val="00EB69B7"/>
    <w:rsid w:val="00EB749D"/>
    <w:rsid w:val="00ED1465"/>
    <w:rsid w:val="00EF35C8"/>
    <w:rsid w:val="00F01D35"/>
    <w:rsid w:val="00F037BF"/>
    <w:rsid w:val="00F03F29"/>
    <w:rsid w:val="00F077CB"/>
    <w:rsid w:val="00F07A20"/>
    <w:rsid w:val="00F21B89"/>
    <w:rsid w:val="00F21C98"/>
    <w:rsid w:val="00F22CA2"/>
    <w:rsid w:val="00F2614B"/>
    <w:rsid w:val="00F3069F"/>
    <w:rsid w:val="00F37C22"/>
    <w:rsid w:val="00F41EAC"/>
    <w:rsid w:val="00F45475"/>
    <w:rsid w:val="00F53335"/>
    <w:rsid w:val="00F569D2"/>
    <w:rsid w:val="00F63A88"/>
    <w:rsid w:val="00F656C6"/>
    <w:rsid w:val="00F70BFC"/>
    <w:rsid w:val="00F71171"/>
    <w:rsid w:val="00F7452B"/>
    <w:rsid w:val="00F759B9"/>
    <w:rsid w:val="00F75F17"/>
    <w:rsid w:val="00F808F3"/>
    <w:rsid w:val="00F82A1F"/>
    <w:rsid w:val="00F82B63"/>
    <w:rsid w:val="00F82F73"/>
    <w:rsid w:val="00F951CF"/>
    <w:rsid w:val="00F96353"/>
    <w:rsid w:val="00F97434"/>
    <w:rsid w:val="00FA11BF"/>
    <w:rsid w:val="00FB0DC2"/>
    <w:rsid w:val="00FB53C8"/>
    <w:rsid w:val="00FB5A2E"/>
    <w:rsid w:val="00FC07C3"/>
    <w:rsid w:val="00FC090B"/>
    <w:rsid w:val="00FC5E46"/>
    <w:rsid w:val="00FC61D5"/>
    <w:rsid w:val="00FD03A9"/>
    <w:rsid w:val="00FD0C72"/>
    <w:rsid w:val="00FD7690"/>
    <w:rsid w:val="00FE5189"/>
    <w:rsid w:val="00FE63CD"/>
    <w:rsid w:val="00FF1DC9"/>
    <w:rsid w:val="00FF1E5F"/>
    <w:rsid w:val="00FF5CBA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55C9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1">
    <w:name w:val="bold1"/>
    <w:rsid w:val="004B55C9"/>
    <w:rPr>
      <w:b/>
      <w:bCs/>
    </w:rPr>
  </w:style>
  <w:style w:type="paragraph" w:styleId="BodyText">
    <w:name w:val="Body Text"/>
    <w:basedOn w:val="Normal"/>
    <w:link w:val="BodyTextChar"/>
    <w:uiPriority w:val="99"/>
    <w:rsid w:val="004B55C9"/>
    <w:pPr>
      <w:spacing w:line="720" w:lineRule="auto"/>
      <w:ind w:right="-270"/>
    </w:pPr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uiPriority w:val="99"/>
    <w:rsid w:val="004B55C9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4B55C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55C9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1">
    <w:name w:val="bold1"/>
    <w:rsid w:val="004B55C9"/>
    <w:rPr>
      <w:b/>
      <w:bCs/>
    </w:rPr>
  </w:style>
  <w:style w:type="paragraph" w:styleId="BodyText">
    <w:name w:val="Body Text"/>
    <w:basedOn w:val="Normal"/>
    <w:link w:val="BodyTextChar"/>
    <w:uiPriority w:val="99"/>
    <w:rsid w:val="004B55C9"/>
    <w:pPr>
      <w:spacing w:line="720" w:lineRule="auto"/>
      <w:ind w:right="-270"/>
    </w:pPr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uiPriority w:val="99"/>
    <w:rsid w:val="004B55C9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4B55C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30-2.1 Probationary Teacher Performance</vt:lpstr>
    </vt:vector>
  </TitlesOfParts>
  <Company>NYSED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30-2 TERMS 6-24-14</dc:title>
  <dc:creator>Administrator</dc:creator>
  <cp:lastModifiedBy>Administrator</cp:lastModifiedBy>
  <cp:revision>3</cp:revision>
  <cp:lastPrinted>2014-07-01T12:20:00Z</cp:lastPrinted>
  <dcterms:created xsi:type="dcterms:W3CDTF">2014-06-23T13:57:00Z</dcterms:created>
  <dcterms:modified xsi:type="dcterms:W3CDTF">2014-07-01T13:04:00Z</dcterms:modified>
</cp:coreProperties>
</file>